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61FB" w14:textId="77777777" w:rsidR="00A5217B" w:rsidRPr="00C675B4" w:rsidRDefault="00A5217B" w:rsidP="00A90CDA">
      <w:pPr>
        <w:spacing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C675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ЗАТВЕРДЖЕНО:</w:t>
      </w:r>
    </w:p>
    <w:p w14:paraId="7FC9DDE8" w14:textId="0154EF12" w:rsidR="00A5217B" w:rsidRPr="00C675B4" w:rsidRDefault="00A5217B" w:rsidP="00A90CDA">
      <w:pPr>
        <w:spacing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C675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НАКАЗ ДУ «ДОНЕЦЬКИЙ ОБЛАСНИЙ ЦЕНТР КОНТРОЛЮ   ТА ПРОФІЛАКТИКИ ХВОРОБ МІНІСТЕРСТВА ОХОРОНИ ЗДОРОВ’Я УКРАЇНИ»</w:t>
      </w:r>
    </w:p>
    <w:p w14:paraId="7A620E53" w14:textId="58D39D9E" w:rsidR="00B24F49" w:rsidRPr="00C675B4" w:rsidRDefault="00C675B4" w:rsidP="00A90CDA">
      <w:pPr>
        <w:spacing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="00426667" w:rsidRPr="00C675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ід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07</w:t>
      </w:r>
      <w:r w:rsidR="00426667" w:rsidRPr="00C675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жовтня 2025</w:t>
      </w:r>
      <w:r w:rsidR="00426667" w:rsidRPr="00C675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270</w:t>
      </w:r>
    </w:p>
    <w:p w14:paraId="23826E77" w14:textId="77777777" w:rsidR="00B24F49" w:rsidRPr="00B24F49" w:rsidRDefault="00B24F49" w:rsidP="00A90CDA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30312E" w14:textId="1DFA0DC7" w:rsidR="00965727" w:rsidRPr="00C877E2" w:rsidRDefault="00965727" w:rsidP="00A90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 </w:t>
      </w:r>
    </w:p>
    <w:p w14:paraId="51067534" w14:textId="67C2C987" w:rsidR="00965727" w:rsidRPr="00387FFA" w:rsidRDefault="00965727" w:rsidP="00A9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про оцінку заходів безперервного професійного розвитку на ознаки академічної доброчесності та дотримання принципів </w:t>
      </w:r>
      <w:r w:rsidR="007D558D" w:rsidRPr="00387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практичної медичної/фармацевтичної/реабілітаційної діяльності, заснованої на доказах</w:t>
      </w:r>
    </w:p>
    <w:p w14:paraId="7FCB34F0" w14:textId="77777777" w:rsidR="00965727" w:rsidRPr="00C877E2" w:rsidRDefault="00965727" w:rsidP="00A90CDA">
      <w:pPr>
        <w:numPr>
          <w:ilvl w:val="0"/>
          <w:numId w:val="1"/>
        </w:num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Загальні положення</w:t>
      </w:r>
    </w:p>
    <w:p w14:paraId="31BACE5A" w14:textId="7540D164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1.1. Це Положення визначає основні засади оцінки на ознаки академічної доброчесності та дотримання принципів </w:t>
      </w:r>
      <w:r w:rsidR="007D558D" w:rsidRPr="00387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практичної</w:t>
      </w:r>
      <w:r w:rsidR="00FA44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7D558D" w:rsidRPr="00387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медичної/фармацевтичної/реабілітаційної діяльності, заснованої на доказах (далі - </w:t>
      </w:r>
      <w:r w:rsidRPr="00387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доказов</w:t>
      </w:r>
      <w:r w:rsidR="007D558D" w:rsidRPr="00387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</w:t>
      </w:r>
      <w:r w:rsidRPr="00387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медицин</w:t>
      </w:r>
      <w:r w:rsidR="007D558D" w:rsidRPr="00387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а)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заходів безперервного професійного розвитку, які розробляються та/або організуються та/або впроваджуються </w:t>
      </w:r>
      <w:r w:rsidR="00F42DB3" w:rsidRPr="004B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Держаною установою </w:t>
      </w:r>
      <w:r w:rsidR="00F42DB3" w:rsidRPr="004B653A">
        <w:rPr>
          <w:rFonts w:ascii="Times New Roman" w:hAnsi="Times New Roman"/>
          <w:sz w:val="28"/>
          <w:szCs w:val="28"/>
        </w:rPr>
        <w:t>«ДОНЕЦЬКИЙ ОБЛАСНИЙ ЦЕНТР КОНТРОЛЮ</w:t>
      </w:r>
      <w:r w:rsidR="00F42DB3">
        <w:rPr>
          <w:rFonts w:ascii="Times New Roman" w:hAnsi="Times New Roman"/>
          <w:sz w:val="28"/>
          <w:szCs w:val="28"/>
        </w:rPr>
        <w:t xml:space="preserve"> Т</w:t>
      </w:r>
      <w:r w:rsidR="00F42DB3" w:rsidRPr="004B653A">
        <w:rPr>
          <w:rFonts w:ascii="Times New Roman" w:hAnsi="Times New Roman"/>
          <w:sz w:val="28"/>
          <w:szCs w:val="28"/>
        </w:rPr>
        <w:t>А ПРОФІЛАКТИКИ ХВОРОБ МІНІСТЕРСТВА ОХОРОНИ ЗДОРОВ’Я УКРАЇНИ»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(далі – </w:t>
      </w:r>
      <w:r w:rsidR="007A5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Установа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). </w:t>
      </w:r>
    </w:p>
    <w:p w14:paraId="668B3393" w14:textId="380A105A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1.2. Метою </w:t>
      </w:r>
      <w:r w:rsidR="004D4083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оцінки на ознаки академічної доброчесності та дотримання принципів доказової медицини (далі –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Оцінк</w:t>
      </w:r>
      <w:r w:rsidR="004D4083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а)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є визначення дотримання загальноприйнятих норм здійснення </w:t>
      </w:r>
      <w:r w:rsidR="0084096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освітньої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діяльності учасниками процесу впровадження </w:t>
      </w:r>
      <w:r w:rsidR="009C1749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аходів </w:t>
      </w:r>
      <w:r w:rsidR="009C1749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безперервного професійного розвитку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дотриманням основних моральних i правових стандартів академічної поведінки та принципу нетерпимості до порушень академічної доброчесності, а також дотримання принципів доказової медицини.</w:t>
      </w:r>
    </w:p>
    <w:p w14:paraId="70849C95" w14:textId="23CCB513" w:rsidR="00387FFA" w:rsidRPr="00A90CDA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1.3. Положення розроблене відповідно до Конституції України, </w:t>
      </w:r>
      <w:r w:rsidR="0084096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аконів України «Про освіту», «Про вищу освіту», «Про професійний розвиток працівників», «Про наукову і науково-технічну діяльність», «Про авторське право і суміжні права», </w:t>
      </w:r>
      <w:r w:rsidR="0084096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останови Кабінету Міністрів України від 14 липня 2021 р</w:t>
      </w:r>
      <w:r w:rsidR="0084096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оку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 725 «Про затвердження Положення про систему безперервного професійного розвитку </w:t>
      </w:r>
      <w:r w:rsidR="00EC4520" w:rsidRPr="00387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працівників сфери охорони здоров’я</w:t>
      </w:r>
      <w:r w:rsidRPr="00387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84096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аказ</w:t>
      </w:r>
      <w:r w:rsidR="0084096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ів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</w:t>
      </w:r>
      <w:r w:rsidR="0084096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іністерства охорони здоров’я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України </w:t>
      </w:r>
      <w:proofErr w:type="spellStart"/>
      <w:r w:rsidR="00CE2FF4" w:rsidRPr="00FC060A">
        <w:rPr>
          <w:rFonts w:ascii="Times New Roman" w:hAnsi="Times New Roman"/>
          <w:sz w:val="28"/>
          <w:szCs w:val="28"/>
        </w:rPr>
        <w:t>вiд</w:t>
      </w:r>
      <w:proofErr w:type="spellEnd"/>
      <w:r w:rsidR="00CE2FF4" w:rsidRPr="00FC060A">
        <w:rPr>
          <w:rFonts w:ascii="Times New Roman" w:hAnsi="Times New Roman"/>
          <w:sz w:val="28"/>
          <w:szCs w:val="28"/>
        </w:rPr>
        <w:t xml:space="preserve"> 16 квітня 2025 року № 650 «Про затвердження Порядку проведення атестації працівників сфери охорони здоров’я та внесення змін до деяких наказів Міністерства охорони здоров’я України»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від 28 вересня 2012 року №</w:t>
      </w:r>
      <w:r w:rsidR="00CE2F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751 «Про створення та впровадження медико-технологічних документів зі стандартизації медичної допомоги в системі Міністерства охорони здоров’я України» (зі змінами), </w:t>
      </w:r>
      <w:r w:rsidR="001E4407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зареєстрованого в Міністерстві юстиції України 29 листопада 2012 року за № 2001/22313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14:paraId="7E0D8B29" w14:textId="59298D25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1.4. </w:t>
      </w:r>
      <w:r w:rsidR="00C877E2"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Положенні терміни та поняття вживаються у такому значенні:</w:t>
      </w:r>
    </w:p>
    <w:p w14:paraId="68A09555" w14:textId="50D943D2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Академічна доброчесність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</w:t>
      </w:r>
      <w:r w:rsid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сукупність етичних принципів та визначених законом правил, якими мають керуватись учасники процесу </w:t>
      </w:r>
      <w:r w:rsidR="0084096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БПР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під час навчання, викладання та провадження наукової (творчої) діяльності з метою забезпечення довіри до результатів безперервного професійного розвитку.</w:t>
      </w:r>
    </w:p>
    <w:p w14:paraId="74791A06" w14:textId="69ED1259" w:rsidR="00C877E2" w:rsidRPr="00C877E2" w:rsidRDefault="00C877E2" w:rsidP="00A90CDA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Викладач</w:t>
      </w:r>
      <w:r w:rsidR="004F2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– </w:t>
      </w:r>
      <w:r w:rsidR="009E4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особа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що здійснює проведення Заходів БПР із використанням Матеріалів Заходу БПР.</w:t>
      </w:r>
    </w:p>
    <w:p w14:paraId="738DDE61" w14:textId="1C056606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Доказова медицина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добросовісне, точне і свідоме використання кращих результатів клінічних досліджень для вибору лікування конкретного пацієнта.</w:t>
      </w:r>
    </w:p>
    <w:p w14:paraId="490769FC" w14:textId="77777777" w:rsidR="00A24360" w:rsidRPr="007820DF" w:rsidRDefault="00A24360" w:rsidP="00A90CDA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BF7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Заходи безперервного професійного розвитку </w:t>
      </w:r>
      <w:r w:rsidRPr="00BF7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(далі - Заходи БПР)</w:t>
      </w:r>
      <w:r w:rsidRPr="00BF7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F7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–</w:t>
      </w:r>
      <w:r w:rsidRPr="00BF7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F70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освітні заходи медичного, реабілітаційного та/або фармацевтичного спрямування, метою яких є підтримання або підвищення рівня професіоналізму і розвиток індивідуальної практики для задоволення потреб пацієнтів та оптимізації функціонування сфери охорони здоров’я, що розробляються та/або організуються та/або впроваджуються Установою.</w:t>
      </w:r>
      <w:r w:rsidRPr="004B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14:paraId="1E6D8EB5" w14:textId="77777777" w:rsidR="00C877E2" w:rsidRPr="00C877E2" w:rsidRDefault="00C877E2" w:rsidP="00A90CDA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Матеріали Заходу БПР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–</w:t>
      </w: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навчальні, методичні та інші матеріали, інструменти оцінювання знань, що мають паперову та/або електронну форму та використовуються в процесі проведення Заходу БПР з метою набуття Учасниками Заходу БПР знань, </w:t>
      </w:r>
      <w:proofErr w:type="spellStart"/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компетентностей</w:t>
      </w:r>
      <w:proofErr w:type="spellEnd"/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практичних навичок та/або перевірки такого набуття. </w:t>
      </w:r>
    </w:p>
    <w:p w14:paraId="24991CC9" w14:textId="15BE3C67" w:rsidR="00965727" w:rsidRPr="00C877E2" w:rsidRDefault="00C877E2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Розробник Матеріалів</w:t>
      </w:r>
      <w:r w:rsidR="004F23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– </w:t>
      </w:r>
      <w:r w:rsidR="004F2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особа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що здійснює розробку Матеріалів Заходу БПР з метою використання їх у проведенні Заходів БПР.</w:t>
      </w:r>
    </w:p>
    <w:p w14:paraId="2F6757F1" w14:textId="06A5BCB4" w:rsidR="00C877E2" w:rsidRPr="00C877E2" w:rsidRDefault="00C877E2" w:rsidP="00A90CDA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Уповноважена особа з питань БПР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особа, відповідальна за процес впровадження заходів безперервного професійного розвитку, що розробляються та/або організуються </w:t>
      </w:r>
      <w:r w:rsidR="007A5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Установою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призначається </w:t>
      </w:r>
      <w:r w:rsidRPr="00F42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відповідним наказом </w:t>
      </w:r>
      <w:r w:rsidR="004F239F" w:rsidRPr="00F42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керівника </w:t>
      </w:r>
      <w:r w:rsidR="007A5BF7" w:rsidRPr="00F42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Установи</w:t>
      </w:r>
      <w:r w:rsidRPr="00F42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8E398BB" w14:textId="583E34BD" w:rsidR="00C877E2" w:rsidRPr="00C877E2" w:rsidRDefault="00C877E2" w:rsidP="00A90CDA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Учасники</w:t>
      </w:r>
      <w:r w:rsidR="00387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–</w:t>
      </w: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1730FD" w:rsidRPr="00173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працівники сфери охорони здоров’я (працівники, які провадять діяльність за професіями, включеними до розділів «Керівники» (у разі наявності освіти у галузі знань 22 «Охорона здоров’я»), «Професіонали» та «Фахівці» Довідника кваліфікаційних характеристик професій працівників (випуск 78 «Охорона здоров’я»), затвердженого наказом МОЗ від 29 березня 2002 р. № 117, а також особи, які мають фахову </w:t>
      </w:r>
      <w:proofErr w:type="spellStart"/>
      <w:r w:rsidR="001730FD" w:rsidRPr="00173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передвищу</w:t>
      </w:r>
      <w:proofErr w:type="spellEnd"/>
      <w:r w:rsidR="001730FD" w:rsidRPr="00173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або вищу медичну і фармацевтичну освіту та працюють у закладах освіти, профспілкових організаціях і громадських об’єднаннях, що провадять діяльність у сфері охорони здоров’я), які беруть участь у Заходах БПР з метою набуття знань, </w:t>
      </w:r>
      <w:proofErr w:type="spellStart"/>
      <w:r w:rsidR="001730FD" w:rsidRPr="00173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компетентностей</w:t>
      </w:r>
      <w:proofErr w:type="spellEnd"/>
      <w:r w:rsidR="001730FD" w:rsidRPr="00173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професійних навичок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  <w:r w:rsidR="00173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14:paraId="26051B00" w14:textId="40198B6F" w:rsidR="00460D7B" w:rsidRDefault="00460D7B" w:rsidP="00A90CDA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терміни вживаються у цьому Положенні у значенні, наведеному в</w:t>
      </w:r>
      <w:r w:rsidR="00D37AD3" w:rsidRPr="00C877E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37AD3"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Положенні про систему безперервного професійного розвитку</w:t>
      </w:r>
      <w:r w:rsidR="00EE77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7737" w:rsidRPr="00387F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 сфе</w:t>
      </w:r>
      <w:r w:rsidR="00387FFA" w:rsidRPr="00387FF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EE7737" w:rsidRPr="00387F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охорони </w:t>
      </w:r>
      <w:r w:rsidR="00387FFA" w:rsidRPr="00387FFA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r w:rsidR="00D37AD3" w:rsidRPr="00387F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37AD3"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затвердженому </w:t>
      </w:r>
      <w:r w:rsidR="00B821B1"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D37AD3"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остановою Кабінету Міністрів України від 14 липня 2021 р</w:t>
      </w:r>
      <w:r w:rsidR="00B821B1"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>оку</w:t>
      </w:r>
      <w:r w:rsidR="00D37AD3"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7808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7AD3"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>725</w:t>
      </w:r>
      <w:r w:rsidR="00B821B1"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37AD3" w:rsidRPr="00C8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405FB4F" w14:textId="77777777" w:rsidR="00965727" w:rsidRPr="00C877E2" w:rsidRDefault="00965727" w:rsidP="00A90CDA">
      <w:pPr>
        <w:numPr>
          <w:ilvl w:val="0"/>
          <w:numId w:val="2"/>
        </w:num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lastRenderedPageBreak/>
        <w:t>Дотримання академічної доброчесності</w:t>
      </w:r>
    </w:p>
    <w:p w14:paraId="1486CAB6" w14:textId="73524F03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2.1. Дотримання академічної доброчесності Розробниками Матеріалів та Викладачами передбачає:</w:t>
      </w:r>
    </w:p>
    <w:p w14:paraId="121B66C3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посилання на джерела інформації у разі використання ідей, розробок, тверджень, відомостей;</w:t>
      </w:r>
    </w:p>
    <w:p w14:paraId="4041F49F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дотримання норм законодавства про авторське право і суміжні права;</w:t>
      </w:r>
    </w:p>
    <w:p w14:paraId="3D5250ED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надання достовірної інформації про методики і результати досліджень, джерела використаної інформації та власну педагогічну (науково-педагогічну, творчу) діяльність;</w:t>
      </w:r>
    </w:p>
    <w:p w14:paraId="19F773C9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контроль за дотриманням академічної доброчесності Учасниками Заходів БПР;</w:t>
      </w:r>
    </w:p>
    <w:p w14:paraId="452197C6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об’єктивне оцінювання результатів навчання.</w:t>
      </w:r>
    </w:p>
    <w:p w14:paraId="34C851C9" w14:textId="3E2006A5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 Дотримання академічної доброчесності Учасниками передбачає:</w:t>
      </w:r>
    </w:p>
    <w:p w14:paraId="03F6511B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самостійне виконання навчальних та практичних завдань, завдань контролю результатів навчання;</w:t>
      </w:r>
    </w:p>
    <w:p w14:paraId="1B923E6B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посилання на джерела інформації у разі використання ідей, розробок, тверджень, відомостей;</w:t>
      </w:r>
    </w:p>
    <w:p w14:paraId="54715EE5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дотримання норм законодавства про авторське право і суміжні права;</w:t>
      </w:r>
    </w:p>
    <w:p w14:paraId="1C5250BC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надання достовірної інформації про результати власної навчальної (наукової, творчої) діяльності, використані методики досліджень і джерела інформації.</w:t>
      </w:r>
    </w:p>
    <w:p w14:paraId="1CEFF219" w14:textId="77777777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2.3. Порушенням академічної доброчесності вважається:</w:t>
      </w:r>
    </w:p>
    <w:p w14:paraId="3C276C98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0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академічний плагіат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використання при розробці та впровадженні матеріалів Заходів БПР (частково або повністю) результатів, отриманих іншими особами, як результатів власної діяльності та/або відтворення опублікованих текстів (оприлюднених творів мистецтва) інших авторів без зазначення авторства;</w:t>
      </w:r>
    </w:p>
    <w:p w14:paraId="4F7DCFF2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0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фабрикація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– вигадування даних чи фактів, що використовуються при розробці та впровадженні матеріалів Заходів БПР;</w:t>
      </w:r>
    </w:p>
    <w:p w14:paraId="289F50C1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0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фальсифікація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– свідома зміна чи модифікація вже наявних даних, що стосуються Заходів БПР;</w:t>
      </w:r>
    </w:p>
    <w:p w14:paraId="02E9CDCA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06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списування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проходження оцінювання набуття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знань, </w:t>
      </w:r>
      <w:proofErr w:type="spellStart"/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компетентностей</w:t>
      </w:r>
      <w:proofErr w:type="spellEnd"/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практичних навичок у Заході БПР із залученням зовнішніх джерел інформації, крім дозволених для використання;</w:t>
      </w:r>
    </w:p>
    <w:p w14:paraId="5E887168" w14:textId="3549CCFA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0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обман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надання завідомо неправдивої інформації щодо власної діяльності в рамках процесу </w:t>
      </w:r>
      <w:r w:rsidR="003B6DF9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БПР. Ф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ормами обману є, зокрема, академічний плагіат, фабрикація, фальсифікація та списування;</w:t>
      </w:r>
    </w:p>
    <w:p w14:paraId="33739760" w14:textId="5C32D800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0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хабарництво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надання (отримання) Учасником, Розробником Матеріалів або Викладачем чи пропозиція щодо надання (отримання) коштів, майна,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послуг, пільг чи будь-яких інших благ матеріального або нематеріального характеру з метою отримання неправомірної переваги в процесі </w:t>
      </w:r>
      <w:r w:rsidR="004D1CF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впровадження Заходів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3B6DF9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БПР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;</w:t>
      </w:r>
    </w:p>
    <w:p w14:paraId="7482FA44" w14:textId="259567DF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0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необ’єктивне оцінювання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свідоме завищення або заниження оцінки результатів Учасників;</w:t>
      </w:r>
    </w:p>
    <w:p w14:paraId="5FC7EBFA" w14:textId="6FBE90C1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надання Учасникам під час проходження ними оцінювання результатів навчання допомоги чи створення перешкод, не передбачених умовами та/або процедурами проходження такого оцінювання;</w:t>
      </w:r>
    </w:p>
    <w:p w14:paraId="16F46A5C" w14:textId="70A0AD6D" w:rsidR="00965727" w:rsidRPr="000A70A3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вплив у будь-якій формі (прохання, умовляння, вказівка, погроза, примушування тощо) на Викладача з метою здійснення ним необ’єктивного оцінювання результатів навчання.</w:t>
      </w:r>
    </w:p>
    <w:p w14:paraId="39A115FA" w14:textId="77777777" w:rsidR="00965727" w:rsidRPr="00C877E2" w:rsidRDefault="00965727" w:rsidP="00A90CDA">
      <w:pPr>
        <w:numPr>
          <w:ilvl w:val="0"/>
          <w:numId w:val="6"/>
        </w:num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Дотримання принципів доказової медицини</w:t>
      </w:r>
    </w:p>
    <w:p w14:paraId="73D4E764" w14:textId="0BE0E87E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3.1.</w:t>
      </w: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Розробники Матеріалів на всіх етапах процесу мають дотримуватись принципів доказової медицини щодо Матеріалів Заходів БПР.</w:t>
      </w:r>
    </w:p>
    <w:p w14:paraId="49BDE3C9" w14:textId="5476A77A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3.2. Викладачі повинні дотримуватись у Заході БПР змісту, викладеному в Матеріалах Заходу з метою дотримання принципів доказової медицини.</w:t>
      </w:r>
    </w:p>
    <w:p w14:paraId="14D8649F" w14:textId="6703C97C" w:rsidR="00965727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3.3. Дотримання принципів доказової медицини Розробниками Матеріалів передбачає  використання паперових та електронних джерел інформації, які включають:</w:t>
      </w:r>
    </w:p>
    <w:p w14:paraId="4C98EFFE" w14:textId="1659B973" w:rsidR="00965727" w:rsidRPr="00C877E2" w:rsidRDefault="004D1CFD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медико-технологічн</w:t>
      </w:r>
      <w:r w:rsidR="0096521B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і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документи</w:t>
      </w:r>
      <w:r w:rsidR="00965727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;</w:t>
      </w:r>
    </w:p>
    <w:p w14:paraId="223BC103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керівні документи з найкращої клінічної практики і стандарти медичної допомоги;</w:t>
      </w:r>
    </w:p>
    <w:p w14:paraId="69684C7B" w14:textId="77777777" w:rsidR="00965727" w:rsidRPr="00C877E2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міжнародні електронні бази клінічних настанов і стандартів медичної допомоги; </w:t>
      </w:r>
    </w:p>
    <w:p w14:paraId="137DDFB7" w14:textId="2966CB4E" w:rsidR="00965727" w:rsidRPr="000A70A3" w:rsidRDefault="00965727" w:rsidP="00A90CDA">
      <w:pPr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систематичні огляди, </w:t>
      </w:r>
      <w:proofErr w:type="spellStart"/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метааналізи</w:t>
      </w:r>
      <w:proofErr w:type="spellEnd"/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результатів клінічних досліджень, публікації результатів клінічних та інших наукових досліджень у рецензованій науково-дослідній літературі.</w:t>
      </w:r>
    </w:p>
    <w:p w14:paraId="5EFC1D8F" w14:textId="060F42DB" w:rsidR="00965727" w:rsidRPr="00C877E2" w:rsidRDefault="006E7097" w:rsidP="00A90CDA">
      <w:pPr>
        <w:numPr>
          <w:ilvl w:val="0"/>
          <w:numId w:val="8"/>
        </w:num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Порядок виявлення і встановлення фактів порушення академічної доброчесності</w:t>
      </w:r>
    </w:p>
    <w:p w14:paraId="416126FC" w14:textId="3AB6F556" w:rsidR="00396961" w:rsidRPr="00840D20" w:rsidRDefault="00965727" w:rsidP="00A90C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D20">
        <w:rPr>
          <w:rFonts w:ascii="Times New Roman" w:hAnsi="Times New Roman" w:cs="Times New Roman"/>
          <w:sz w:val="28"/>
          <w:szCs w:val="28"/>
        </w:rPr>
        <w:t xml:space="preserve">4.1. Контроль за </w:t>
      </w:r>
      <w:r w:rsidR="006E7097" w:rsidRPr="00840D20">
        <w:rPr>
          <w:rFonts w:ascii="Times New Roman" w:hAnsi="Times New Roman" w:cs="Times New Roman"/>
          <w:sz w:val="28"/>
          <w:szCs w:val="28"/>
        </w:rPr>
        <w:t>виявленням та встановленням фактів порушення академічної доброчесності</w:t>
      </w:r>
      <w:r w:rsidRPr="00840D20">
        <w:rPr>
          <w:rFonts w:ascii="Times New Roman" w:hAnsi="Times New Roman" w:cs="Times New Roman"/>
          <w:sz w:val="28"/>
          <w:szCs w:val="28"/>
        </w:rPr>
        <w:t xml:space="preserve"> </w:t>
      </w:r>
      <w:r w:rsidR="006E7097" w:rsidRPr="00840D20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840D20" w:rsidRPr="00840D20">
        <w:rPr>
          <w:rFonts w:ascii="Times New Roman" w:hAnsi="Times New Roman" w:cs="Times New Roman"/>
          <w:sz w:val="28"/>
          <w:szCs w:val="28"/>
        </w:rPr>
        <w:t xml:space="preserve">колегіально, спеціально створеним організаційним комітетом у складі не менше 5 осіб. До складу організаційного комітету в обов’язковому порядку включається </w:t>
      </w:r>
      <w:r w:rsidR="00554206" w:rsidRPr="00840D20">
        <w:rPr>
          <w:rFonts w:ascii="Times New Roman" w:hAnsi="Times New Roman" w:cs="Times New Roman"/>
          <w:sz w:val="28"/>
          <w:szCs w:val="28"/>
        </w:rPr>
        <w:t>Уповноважен</w:t>
      </w:r>
      <w:r w:rsidR="00840D20" w:rsidRPr="00840D20">
        <w:rPr>
          <w:rFonts w:ascii="Times New Roman" w:hAnsi="Times New Roman" w:cs="Times New Roman"/>
          <w:sz w:val="28"/>
          <w:szCs w:val="28"/>
        </w:rPr>
        <w:t>а</w:t>
      </w:r>
      <w:r w:rsidR="00396961" w:rsidRPr="00840D20">
        <w:rPr>
          <w:rFonts w:ascii="Times New Roman" w:hAnsi="Times New Roman" w:cs="Times New Roman"/>
          <w:sz w:val="28"/>
          <w:szCs w:val="28"/>
        </w:rPr>
        <w:t xml:space="preserve"> особ</w:t>
      </w:r>
      <w:r w:rsidR="00840D20" w:rsidRPr="00840D20">
        <w:rPr>
          <w:rFonts w:ascii="Times New Roman" w:hAnsi="Times New Roman" w:cs="Times New Roman"/>
          <w:sz w:val="28"/>
          <w:szCs w:val="28"/>
        </w:rPr>
        <w:t>а</w:t>
      </w:r>
      <w:r w:rsidR="00396961" w:rsidRPr="00840D20">
        <w:rPr>
          <w:rFonts w:ascii="Times New Roman" w:hAnsi="Times New Roman" w:cs="Times New Roman"/>
          <w:sz w:val="28"/>
          <w:szCs w:val="28"/>
        </w:rPr>
        <w:t xml:space="preserve"> з питань БПР. </w:t>
      </w:r>
    </w:p>
    <w:p w14:paraId="53BEEABC" w14:textId="6B79EE0C" w:rsidR="00C1210E" w:rsidRPr="00C877E2" w:rsidRDefault="00C1210E" w:rsidP="00A90C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9F5">
        <w:rPr>
          <w:rFonts w:ascii="Times New Roman" w:hAnsi="Times New Roman" w:cs="Times New Roman"/>
          <w:sz w:val="28"/>
          <w:szCs w:val="28"/>
        </w:rPr>
        <w:t>4.</w:t>
      </w:r>
      <w:r w:rsidR="00963172" w:rsidRPr="008E29F5">
        <w:rPr>
          <w:rFonts w:ascii="Times New Roman" w:hAnsi="Times New Roman" w:cs="Times New Roman"/>
          <w:sz w:val="28"/>
          <w:szCs w:val="28"/>
        </w:rPr>
        <w:t>2</w:t>
      </w:r>
      <w:r w:rsidRPr="008E29F5">
        <w:rPr>
          <w:rFonts w:ascii="Times New Roman" w:hAnsi="Times New Roman" w:cs="Times New Roman"/>
          <w:sz w:val="28"/>
          <w:szCs w:val="28"/>
        </w:rPr>
        <w:t xml:space="preserve">. </w:t>
      </w:r>
      <w:r w:rsidR="00840D20" w:rsidRPr="008E29F5">
        <w:rPr>
          <w:rFonts w:ascii="Times New Roman" w:hAnsi="Times New Roman" w:cs="Times New Roman"/>
          <w:sz w:val="28"/>
          <w:szCs w:val="28"/>
        </w:rPr>
        <w:t xml:space="preserve">За </w:t>
      </w:r>
      <w:r w:rsidR="004D73EA" w:rsidRPr="008E29F5">
        <w:rPr>
          <w:rFonts w:ascii="Times New Roman" w:hAnsi="Times New Roman" w:cs="Times New Roman"/>
          <w:sz w:val="28"/>
          <w:szCs w:val="28"/>
        </w:rPr>
        <w:t xml:space="preserve"> 10 днів до ре</w:t>
      </w:r>
      <w:r w:rsidR="00E425F0" w:rsidRPr="008E29F5">
        <w:rPr>
          <w:rFonts w:ascii="Times New Roman" w:hAnsi="Times New Roman" w:cs="Times New Roman"/>
          <w:sz w:val="28"/>
          <w:szCs w:val="28"/>
        </w:rPr>
        <w:t>є</w:t>
      </w:r>
      <w:r w:rsidR="004D73EA" w:rsidRPr="008E29F5">
        <w:rPr>
          <w:rFonts w:ascii="Times New Roman" w:hAnsi="Times New Roman" w:cs="Times New Roman"/>
          <w:sz w:val="28"/>
          <w:szCs w:val="28"/>
        </w:rPr>
        <w:t>страції заходів</w:t>
      </w:r>
      <w:r w:rsidR="00840D20" w:rsidRPr="008E29F5">
        <w:rPr>
          <w:rFonts w:ascii="Times New Roman" w:hAnsi="Times New Roman" w:cs="Times New Roman"/>
          <w:sz w:val="28"/>
          <w:szCs w:val="28"/>
        </w:rPr>
        <w:t xml:space="preserve"> БПР</w:t>
      </w:r>
      <w:r w:rsidR="00840D20">
        <w:rPr>
          <w:rFonts w:ascii="Times New Roman" w:hAnsi="Times New Roman" w:cs="Times New Roman"/>
          <w:sz w:val="28"/>
          <w:szCs w:val="28"/>
        </w:rPr>
        <w:t xml:space="preserve"> </w:t>
      </w:r>
      <w:r w:rsidR="007B0E4D">
        <w:rPr>
          <w:rFonts w:ascii="Times New Roman" w:hAnsi="Times New Roman" w:cs="Times New Roman"/>
          <w:sz w:val="28"/>
          <w:szCs w:val="28"/>
        </w:rPr>
        <w:t>Уповноваженою особою з питань БПР пода</w:t>
      </w:r>
      <w:r w:rsidR="008E29F5">
        <w:rPr>
          <w:rFonts w:ascii="Times New Roman" w:hAnsi="Times New Roman" w:cs="Times New Roman"/>
          <w:sz w:val="28"/>
          <w:szCs w:val="28"/>
        </w:rPr>
        <w:t>ються на розгляд організаційного комітету з питань БПР матеріали заходу для оцінки їх відповідності вимогам розділам  ІІІ,І</w:t>
      </w:r>
      <w:r w:rsidR="008E29F5" w:rsidRPr="008E29F5">
        <w:rPr>
          <w:rFonts w:ascii="Times New Roman" w:hAnsi="Times New Roman" w:cs="Times New Roman"/>
          <w:sz w:val="28"/>
          <w:szCs w:val="28"/>
        </w:rPr>
        <w:t>V даного Положення.</w:t>
      </w:r>
      <w:r w:rsidR="008E29F5">
        <w:rPr>
          <w:rFonts w:ascii="Times New Roman" w:hAnsi="Times New Roman" w:cs="Times New Roman"/>
          <w:sz w:val="28"/>
          <w:szCs w:val="28"/>
        </w:rPr>
        <w:t xml:space="preserve"> </w:t>
      </w:r>
      <w:r w:rsidRPr="00C877E2">
        <w:rPr>
          <w:rFonts w:ascii="Times New Roman" w:hAnsi="Times New Roman" w:cs="Times New Roman"/>
          <w:sz w:val="28"/>
          <w:szCs w:val="28"/>
        </w:rPr>
        <w:t xml:space="preserve">Прийняття рішення про встановлення факту порушення академічної доброчесності </w:t>
      </w:r>
      <w:r w:rsidRPr="008E29F5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7B0E4D" w:rsidRPr="008E29F5">
        <w:rPr>
          <w:rFonts w:ascii="Times New Roman" w:hAnsi="Times New Roman" w:cs="Times New Roman"/>
          <w:sz w:val="28"/>
          <w:szCs w:val="28"/>
        </w:rPr>
        <w:t xml:space="preserve">організаційним </w:t>
      </w:r>
      <w:r w:rsidR="008E7CEB" w:rsidRPr="008E29F5">
        <w:rPr>
          <w:rFonts w:ascii="Times New Roman" w:hAnsi="Times New Roman" w:cs="Times New Roman"/>
          <w:sz w:val="28"/>
          <w:szCs w:val="28"/>
        </w:rPr>
        <w:t>комітетом</w:t>
      </w:r>
      <w:r w:rsidR="007B0E4D">
        <w:rPr>
          <w:rFonts w:ascii="Times New Roman" w:hAnsi="Times New Roman" w:cs="Times New Roman"/>
          <w:sz w:val="28"/>
          <w:szCs w:val="28"/>
        </w:rPr>
        <w:t xml:space="preserve"> з</w:t>
      </w:r>
      <w:r w:rsidRPr="00C877E2">
        <w:rPr>
          <w:rFonts w:ascii="Times New Roman" w:hAnsi="Times New Roman" w:cs="Times New Roman"/>
          <w:sz w:val="28"/>
          <w:szCs w:val="28"/>
        </w:rPr>
        <w:t xml:space="preserve"> питань БПР</w:t>
      </w:r>
      <w:r w:rsidR="00924E85" w:rsidRPr="00C877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A8F794" w14:textId="17596752" w:rsidR="00396961" w:rsidRPr="00A90CDA" w:rsidRDefault="00965727" w:rsidP="00A90C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4.</w:t>
      </w:r>
      <w:r w:rsidR="00963172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r w:rsidR="00C1210E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 потреб</w:t>
      </w:r>
      <w:r w:rsidR="00963172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и,  Уповноважена </w:t>
      </w:r>
      <w:r w:rsidR="00396961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особа з питань БПР може залучати </w:t>
      </w:r>
      <w:r w:rsidR="004F2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відповідних </w:t>
      </w:r>
      <w:r w:rsidR="00396961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фахівців </w:t>
      </w:r>
      <w:r w:rsidR="00F5299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напрямку навчання чи освітнього заходу</w:t>
      </w:r>
      <w:r w:rsidR="00396961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для встановлення факту </w:t>
      </w:r>
      <w:r w:rsidR="00396961" w:rsidRPr="00A90C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порушення. </w:t>
      </w:r>
    </w:p>
    <w:p w14:paraId="11376C8F" w14:textId="2C8B2A2D" w:rsidR="00965727" w:rsidRPr="00C877E2" w:rsidRDefault="00396961" w:rsidP="00A90C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963172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F60F26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наявності технічної можливості</w:t>
      </w:r>
      <w:r w:rsidR="00F5299D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65727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дотриманням академічної доброчесності</w:t>
      </w:r>
      <w:r w:rsidR="00554206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частині оцінки набутих знань, </w:t>
      </w:r>
      <w:proofErr w:type="spellStart"/>
      <w:r w:rsidR="00554206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="00554206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практичних навичок</w:t>
      </w:r>
      <w:r w:rsidR="00965727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Заходах БПР </w:t>
      </w:r>
      <w:r w:rsidR="00F60F26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має </w:t>
      </w:r>
      <w:proofErr w:type="spellStart"/>
      <w:r w:rsidR="00965727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здійснюватись</w:t>
      </w:r>
      <w:proofErr w:type="spellEnd"/>
      <w:r w:rsidR="00965727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автоматично з використанням електронних інструментів перевірки набуття знань, </w:t>
      </w:r>
      <w:proofErr w:type="spellStart"/>
      <w:r w:rsidR="00965727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="00965727" w:rsidRPr="00A90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практичних</w:t>
      </w:r>
      <w:r w:rsidR="00965727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навичок.</w:t>
      </w:r>
    </w:p>
    <w:p w14:paraId="1CC26876" w14:textId="24657912" w:rsidR="00BA7D9D" w:rsidRPr="00C877E2" w:rsidRDefault="00965727" w:rsidP="00A90C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99186F"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C877E2">
        <w:rPr>
          <w:rFonts w:ascii="Times New Roman" w:hAnsi="Times New Roman" w:cs="Times New Roman"/>
          <w:sz w:val="28"/>
          <w:szCs w:val="28"/>
        </w:rPr>
        <w:t xml:space="preserve"> </w:t>
      </w:r>
      <w:r w:rsidR="00BA7D9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 дії (бездіяльність) щодо порушення академічної доброчесності, особа може бути притягнута до відповідальності з підстав та в порядку, визначених законодавством. </w:t>
      </w:r>
    </w:p>
    <w:p w14:paraId="054327E3" w14:textId="1726DFB7" w:rsidR="00965727" w:rsidRPr="00C877E2" w:rsidRDefault="00BA7D9D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4.6. </w:t>
      </w:r>
      <w:r w:rsidR="00965727"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випадку встановлення факту порушення академічної доброчесності, </w:t>
      </w:r>
      <w:r w:rsidR="00554206"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Уповноважена особа з питань БПР</w:t>
      </w:r>
      <w:r w:rsidR="00965727"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вживає заходів для</w:t>
      </w:r>
      <w:r w:rsidR="00924E85"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притягнення такої особи до академічної відповідальності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порядку,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визначеному з</w:t>
      </w:r>
      <w:r w:rsidR="00965727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аконодавством. </w:t>
      </w:r>
    </w:p>
    <w:p w14:paraId="037A7281" w14:textId="1C7D2058" w:rsidR="00D37AD3" w:rsidRPr="00C877E2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4.</w:t>
      </w:r>
      <w:r w:rsidR="00BA7D9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8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Контроль за дотриманням принципів доказової медицини Розробником Матеріалів здійснюється </w:t>
      </w:r>
      <w:r w:rsidR="008E29F5" w:rsidRPr="008E2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орган</w:t>
      </w:r>
      <w:r w:rsidR="008E2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ізаційним комітетом</w:t>
      </w:r>
      <w:r w:rsidR="00C1210E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питань БПР</w:t>
      </w:r>
      <w:r w:rsidR="00554206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шляхом залучення відповідних </w:t>
      </w:r>
      <w:r w:rsidR="00F5299D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фахівців відповідно до напрямку навчання чи освітнього заходу</w:t>
      </w:r>
      <w:r w:rsidR="005429C7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BF3AF1B" w14:textId="7219CA87" w:rsidR="00607710" w:rsidRPr="00C877E2" w:rsidRDefault="00D37AD3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4.9 </w:t>
      </w:r>
      <w:r w:rsidR="00965727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 випадку порушення принципів академічної доброчесності та доказової медицини</w:t>
      </w:r>
      <w:r w:rsidR="00607710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Розробник Матеріалів несе відповідальність</w:t>
      </w:r>
      <w:r w:rsidR="00607710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відповідно до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B821B1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аконодавств</w:t>
      </w:r>
      <w:r w:rsidR="00607710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</w:t>
      </w:r>
      <w:r w:rsidR="00D15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607710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14:paraId="230C8DA5" w14:textId="1DF7E682" w:rsidR="00B65D23" w:rsidRPr="000A70A3" w:rsidRDefault="00965727" w:rsidP="00A90C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4.</w:t>
      </w:r>
      <w:r w:rsidR="00DD40F5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10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r w:rsidR="00607710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Настання відповідальності за порушення принципів академічної доброчесності та доказової медицини не звільняє Розробника Матеріалів від зобов’язання здійснити заходи</w:t>
      </w:r>
      <w:r w:rsidR="00DD40F5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щодо усунення такого порушення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D37AD3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</w:p>
    <w:p w14:paraId="2031CD0A" w14:textId="77777777" w:rsidR="00965727" w:rsidRPr="00A90CDA" w:rsidRDefault="00965727" w:rsidP="00A90CDA">
      <w:pPr>
        <w:numPr>
          <w:ilvl w:val="0"/>
          <w:numId w:val="1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Оскарження рішень, ухвалених щодо порушення академічної доброчесності</w:t>
      </w:r>
    </w:p>
    <w:p w14:paraId="77AE5433" w14:textId="77777777" w:rsidR="00A90CDA" w:rsidRPr="00C877E2" w:rsidRDefault="00A90CDA" w:rsidP="00A90CDA">
      <w:p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193ACDC" w14:textId="162A2706" w:rsidR="00965727" w:rsidRPr="00C877E2" w:rsidRDefault="00965727" w:rsidP="00A90CD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 Кожна особа, стосовно якої було ухвалено рішення щодо встановлення факту порушення нею академічної доброчесності, має право ознайомитися з підставою встановлення такого факту, особисто або через представника надавати роз’яснення та подавати зауваження або відмовлятися від надання пояснень</w:t>
      </w:r>
      <w:r w:rsidR="00315885" w:rsidRPr="00C8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95B3E8E" w14:textId="4484765A" w:rsidR="00965727" w:rsidRPr="00C877E2" w:rsidRDefault="00965727" w:rsidP="00A90CDA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uk-UA"/>
        </w:rPr>
        <w:t>5.2. Особа, стосовно якої було ухвалено рішення щодо встановлення факту порушення нею академічної доброчесності, має право оскаржити рішення про притягнення до академічної</w:t>
      </w:r>
      <w:r w:rsidR="00315885"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uk-UA"/>
        </w:rPr>
        <w:t xml:space="preserve"> </w:t>
      </w:r>
      <w:r w:rsidRPr="00C87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uk-UA"/>
        </w:rPr>
        <w:t>відповідальності до органу, уповноваженого розглядати апеляції, або до суду у порядку, встановленому законодавством.</w:t>
      </w:r>
    </w:p>
    <w:p w14:paraId="7D890808" w14:textId="0D0622E8" w:rsidR="007F47AA" w:rsidRDefault="007F47AA" w:rsidP="00A90C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2EC7F" w14:textId="77777777" w:rsidR="00A83AFA" w:rsidRPr="00A83AFA" w:rsidRDefault="00A83AFA" w:rsidP="00A90CD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83A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Уповноважена особа з питань БПР – </w:t>
      </w:r>
    </w:p>
    <w:p w14:paraId="20777C1C" w14:textId="2EFEF395" w:rsidR="00A83AFA" w:rsidRPr="00A83AFA" w:rsidRDefault="00A83AFA" w:rsidP="00A90CD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83A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відділу правового забезпечення </w:t>
      </w:r>
    </w:p>
    <w:p w14:paraId="3F75C578" w14:textId="7F4B6C65" w:rsidR="007F47AA" w:rsidRPr="00A90CDA" w:rsidRDefault="00A83AFA" w:rsidP="00A90CD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83A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 «ДОНЕЦЬКИЙ ОЦКПХ МОЗ»                                Євген САМБОРСЬКИЙ</w:t>
      </w:r>
    </w:p>
    <w:sectPr w:rsidR="007F47AA" w:rsidRPr="00A90CDA" w:rsidSect="001E3BC9">
      <w:headerReference w:type="default" r:id="rId8"/>
      <w:foot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3169" w14:textId="77777777" w:rsidR="00453132" w:rsidRDefault="00453132" w:rsidP="00B821B1">
      <w:pPr>
        <w:spacing w:after="0" w:line="240" w:lineRule="auto"/>
      </w:pPr>
      <w:r>
        <w:separator/>
      </w:r>
    </w:p>
  </w:endnote>
  <w:endnote w:type="continuationSeparator" w:id="0">
    <w:p w14:paraId="7FD41CC8" w14:textId="77777777" w:rsidR="00453132" w:rsidRDefault="00453132" w:rsidP="00B8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2608" w14:textId="49DF99EA" w:rsidR="00A5217B" w:rsidRDefault="00A5217B">
    <w:pPr>
      <w:pStyle w:val="ac"/>
    </w:pPr>
  </w:p>
  <w:p w14:paraId="22207D3A" w14:textId="77777777" w:rsidR="00A5217B" w:rsidRDefault="00A5217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5D40" w14:textId="77777777" w:rsidR="00453132" w:rsidRDefault="00453132" w:rsidP="00B821B1">
      <w:pPr>
        <w:spacing w:after="0" w:line="240" w:lineRule="auto"/>
      </w:pPr>
      <w:r>
        <w:separator/>
      </w:r>
    </w:p>
  </w:footnote>
  <w:footnote w:type="continuationSeparator" w:id="0">
    <w:p w14:paraId="489AB68C" w14:textId="77777777" w:rsidR="00453132" w:rsidRDefault="00453132" w:rsidP="00B8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396671"/>
      <w:docPartObj>
        <w:docPartGallery w:val="Page Numbers (Top of Page)"/>
        <w:docPartUnique/>
      </w:docPartObj>
    </w:sdtPr>
    <w:sdtContent>
      <w:p w14:paraId="32C63572" w14:textId="2228B6B2" w:rsidR="00B821B1" w:rsidRDefault="00B821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B07FE" w14:textId="77777777" w:rsidR="00B821B1" w:rsidRDefault="00B821B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F61"/>
    <w:multiLevelType w:val="multilevel"/>
    <w:tmpl w:val="1CAC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84628"/>
    <w:multiLevelType w:val="multilevel"/>
    <w:tmpl w:val="6C40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A28A0"/>
    <w:multiLevelType w:val="multilevel"/>
    <w:tmpl w:val="EF80CC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60BEC"/>
    <w:multiLevelType w:val="multilevel"/>
    <w:tmpl w:val="03D2E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8644B"/>
    <w:multiLevelType w:val="multilevel"/>
    <w:tmpl w:val="9E885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407D1"/>
    <w:multiLevelType w:val="multilevel"/>
    <w:tmpl w:val="0EBE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16028"/>
    <w:multiLevelType w:val="multilevel"/>
    <w:tmpl w:val="4A3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06A04"/>
    <w:multiLevelType w:val="multilevel"/>
    <w:tmpl w:val="AD120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D07C2"/>
    <w:multiLevelType w:val="multilevel"/>
    <w:tmpl w:val="8020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91CF4"/>
    <w:multiLevelType w:val="multilevel"/>
    <w:tmpl w:val="C22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26316"/>
    <w:multiLevelType w:val="multilevel"/>
    <w:tmpl w:val="26BA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A6E22"/>
    <w:multiLevelType w:val="multilevel"/>
    <w:tmpl w:val="A0A8F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328705">
    <w:abstractNumId w:val="2"/>
  </w:num>
  <w:num w:numId="2" w16cid:durableId="1604915572">
    <w:abstractNumId w:val="11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469587349">
    <w:abstractNumId w:val="10"/>
  </w:num>
  <w:num w:numId="4" w16cid:durableId="1261258818">
    <w:abstractNumId w:val="9"/>
  </w:num>
  <w:num w:numId="5" w16cid:durableId="642657997">
    <w:abstractNumId w:val="1"/>
  </w:num>
  <w:num w:numId="6" w16cid:durableId="759447583">
    <w:abstractNumId w:val="7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7" w16cid:durableId="1573854346">
    <w:abstractNumId w:val="0"/>
  </w:num>
  <w:num w:numId="8" w16cid:durableId="2044863670">
    <w:abstractNumId w:val="3"/>
    <w:lvlOverride w:ilvl="0">
      <w:lvl w:ilvl="0">
        <w:start w:val="1"/>
        <w:numFmt w:val="upperRoman"/>
        <w:lvlText w:val="%1."/>
        <w:lvlJc w:val="right"/>
        <w:pPr>
          <w:ind w:left="927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9" w16cid:durableId="1189563769">
    <w:abstractNumId w:val="6"/>
  </w:num>
  <w:num w:numId="10" w16cid:durableId="1969628974">
    <w:abstractNumId w:val="8"/>
  </w:num>
  <w:num w:numId="11" w16cid:durableId="1909413394">
    <w:abstractNumId w:val="4"/>
    <w:lvlOverride w:ilvl="0">
      <w:lvl w:ilvl="0">
        <w:start w:val="1"/>
        <w:numFmt w:val="upperRoman"/>
        <w:lvlText w:val="%1."/>
        <w:lvlJc w:val="right"/>
        <w:pPr>
          <w:ind w:left="927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12" w16cid:durableId="1194727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27"/>
    <w:rsid w:val="00055808"/>
    <w:rsid w:val="000A70A3"/>
    <w:rsid w:val="000C25D6"/>
    <w:rsid w:val="001730FD"/>
    <w:rsid w:val="001E02F0"/>
    <w:rsid w:val="001E3BC9"/>
    <w:rsid w:val="001E4407"/>
    <w:rsid w:val="001F11A0"/>
    <w:rsid w:val="002306BC"/>
    <w:rsid w:val="002D7B3C"/>
    <w:rsid w:val="00315885"/>
    <w:rsid w:val="00317932"/>
    <w:rsid w:val="00366916"/>
    <w:rsid w:val="00387FFA"/>
    <w:rsid w:val="00396961"/>
    <w:rsid w:val="003B6DF9"/>
    <w:rsid w:val="00426667"/>
    <w:rsid w:val="00453132"/>
    <w:rsid w:val="00460D7B"/>
    <w:rsid w:val="004A2CFE"/>
    <w:rsid w:val="004B7249"/>
    <w:rsid w:val="004D1CFD"/>
    <w:rsid w:val="004D4083"/>
    <w:rsid w:val="004D73EA"/>
    <w:rsid w:val="004E2430"/>
    <w:rsid w:val="004F239F"/>
    <w:rsid w:val="0051122D"/>
    <w:rsid w:val="00540AF5"/>
    <w:rsid w:val="005429C7"/>
    <w:rsid w:val="00554206"/>
    <w:rsid w:val="00584A9D"/>
    <w:rsid w:val="005869B4"/>
    <w:rsid w:val="005A4D64"/>
    <w:rsid w:val="005B5BDC"/>
    <w:rsid w:val="005C11A6"/>
    <w:rsid w:val="005F28A8"/>
    <w:rsid w:val="00607710"/>
    <w:rsid w:val="00623547"/>
    <w:rsid w:val="006439B6"/>
    <w:rsid w:val="006C6355"/>
    <w:rsid w:val="006E7097"/>
    <w:rsid w:val="00741238"/>
    <w:rsid w:val="007451D2"/>
    <w:rsid w:val="00753384"/>
    <w:rsid w:val="00780854"/>
    <w:rsid w:val="007A5BF7"/>
    <w:rsid w:val="007B0E4D"/>
    <w:rsid w:val="007D558D"/>
    <w:rsid w:val="007F47AA"/>
    <w:rsid w:val="0084096D"/>
    <w:rsid w:val="00840D20"/>
    <w:rsid w:val="0086366C"/>
    <w:rsid w:val="008901A7"/>
    <w:rsid w:val="008C1BD6"/>
    <w:rsid w:val="008E29F5"/>
    <w:rsid w:val="008E7CEB"/>
    <w:rsid w:val="00924E85"/>
    <w:rsid w:val="009412AA"/>
    <w:rsid w:val="00963172"/>
    <w:rsid w:val="0096521B"/>
    <w:rsid w:val="00965727"/>
    <w:rsid w:val="0099186F"/>
    <w:rsid w:val="00992808"/>
    <w:rsid w:val="009B56A1"/>
    <w:rsid w:val="009C1749"/>
    <w:rsid w:val="009C2B10"/>
    <w:rsid w:val="009E4955"/>
    <w:rsid w:val="009E601E"/>
    <w:rsid w:val="00A06458"/>
    <w:rsid w:val="00A24360"/>
    <w:rsid w:val="00A43B3F"/>
    <w:rsid w:val="00A5217B"/>
    <w:rsid w:val="00A83AFA"/>
    <w:rsid w:val="00A90CDA"/>
    <w:rsid w:val="00AA57CA"/>
    <w:rsid w:val="00B24F49"/>
    <w:rsid w:val="00B6574B"/>
    <w:rsid w:val="00B65D23"/>
    <w:rsid w:val="00B7434A"/>
    <w:rsid w:val="00B821B1"/>
    <w:rsid w:val="00BA4DDF"/>
    <w:rsid w:val="00BA7D9D"/>
    <w:rsid w:val="00BC4D64"/>
    <w:rsid w:val="00BF3BB6"/>
    <w:rsid w:val="00BF7077"/>
    <w:rsid w:val="00C01DD9"/>
    <w:rsid w:val="00C1210E"/>
    <w:rsid w:val="00C24FC8"/>
    <w:rsid w:val="00C30F41"/>
    <w:rsid w:val="00C675B4"/>
    <w:rsid w:val="00C877E2"/>
    <w:rsid w:val="00CB161E"/>
    <w:rsid w:val="00CC7513"/>
    <w:rsid w:val="00CE2FF4"/>
    <w:rsid w:val="00D153D2"/>
    <w:rsid w:val="00D15878"/>
    <w:rsid w:val="00D206CF"/>
    <w:rsid w:val="00D37AD3"/>
    <w:rsid w:val="00DA1009"/>
    <w:rsid w:val="00DA38D1"/>
    <w:rsid w:val="00DD40F5"/>
    <w:rsid w:val="00DE40BF"/>
    <w:rsid w:val="00E425F0"/>
    <w:rsid w:val="00E4671F"/>
    <w:rsid w:val="00E50BDF"/>
    <w:rsid w:val="00EC4520"/>
    <w:rsid w:val="00ED27D9"/>
    <w:rsid w:val="00EE7737"/>
    <w:rsid w:val="00F42DB3"/>
    <w:rsid w:val="00F5299D"/>
    <w:rsid w:val="00F60F26"/>
    <w:rsid w:val="00FA449F"/>
    <w:rsid w:val="00FA6B45"/>
    <w:rsid w:val="00FB49A1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BEEE"/>
  <w15:chartTrackingRefBased/>
  <w15:docId w15:val="{5848E22E-4662-4CDB-8E3E-3E44DCCC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65727"/>
  </w:style>
  <w:style w:type="paragraph" w:styleId="a4">
    <w:name w:val="Revision"/>
    <w:hidden/>
    <w:uiPriority w:val="99"/>
    <w:semiHidden/>
    <w:rsid w:val="004D4083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8409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096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8409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096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84096D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821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B821B1"/>
  </w:style>
  <w:style w:type="paragraph" w:styleId="ac">
    <w:name w:val="footer"/>
    <w:basedOn w:val="a"/>
    <w:link w:val="ad"/>
    <w:uiPriority w:val="99"/>
    <w:unhideWhenUsed/>
    <w:rsid w:val="00B821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B8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0272-C7D0-4958-BD11-485AD483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7203</Words>
  <Characters>4107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PHC01</dc:creator>
  <cp:keywords/>
  <dc:description/>
  <cp:lastModifiedBy>Катерина Кудінова</cp:lastModifiedBy>
  <cp:revision>32</cp:revision>
  <dcterms:created xsi:type="dcterms:W3CDTF">2022-09-12T11:17:00Z</dcterms:created>
  <dcterms:modified xsi:type="dcterms:W3CDTF">2025-10-17T11:03:00Z</dcterms:modified>
</cp:coreProperties>
</file>